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2024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962150" cy="97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3774440" cy="893445"/>
            <wp:effectExtent b="0" l="0" r="0" t="0"/>
            <wp:docPr descr="page1image42776800" id="2" name="image2.jpg"/>
            <a:graphic>
              <a:graphicData uri="http://schemas.openxmlformats.org/drawingml/2006/picture">
                <pic:pic>
                  <pic:nvPicPr>
                    <pic:cNvPr descr="page1image42776800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893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interest in the Ag Communicators Network’s Scholarship Program! 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Agricultural Communicators Network (ACN) is the premier professional organization for communicators across the spectrum of agricultural media – from editors, writers and photojournalists to designers and public relations professionals. </w:t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year, thanks to a grant from ACN’s Professional Improvement Foundation and an endowment from Lyle Orwig, ACN is offering two scholarships to undergraduate students pursuing careers in agricultural communications: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James Evans Scholarship ($3,000)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Past Presidents’ Scholarship ($1,500)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be eligible for these scholarships, applicants must be members of the National ACT organization. If a local ACT chapter is not available for a student to join, the student may become an individual member of National ACT by emailing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nact.treasurer@gmail.com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nact.president@gmail.com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expressing interest in becoming a member. National annual dues are $17. </w:t>
      </w:r>
    </w:p>
    <w:p w:rsidR="00000000" w:rsidDel="00000000" w:rsidP="00000000" w:rsidRDefault="00000000" w:rsidRPr="00000000" w14:paraId="00000009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How It Works: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committee will review applications and select two finalists to interview for the top award, the Dr. James Evans Scholarship, during the Ag Media Summit, Aug. 4-7, 2024, in Kansas City, Missouri. Finalists will receive travel stipends of up to $1,000 each to attend AMS. Finalists must attend AMS to be eligible for the top scholarship, named for Dr. James Evans, who has had a tremendous impact on the establishment and growth of ag communications programs. 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Deadline: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required materials should be submitted to Courtney Girgis, ACN Future Ag Communicators Committee chair, at cllgirgis@gmail.com on or before April 15, 2024. </w:t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Required Materials: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8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form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Cover letter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explaining why you are pursuing a career in agricultural communications and how this scholarship will help you achieve that goal.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highlighting educational, leadership and career experiences.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unofficial transcript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showing GPA and coursework completed.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(1)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writing sample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This sample should demonstrate your ability to write about agricultural topics. It may be published or unpublished.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(1)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professional reference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Note: You (the student applicant) will NOT submit the reference letter directly. Instead, you will provide the reference form to an individual who can serve as a professional and/or character reference. The reference should email their letter directly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cllgirgis@gmail.com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280" w:before="0" w:beforeAutospacing="0" w:lineRule="auto"/>
        <w:ind w:left="1440" w:hanging="360"/>
        <w:rPr>
          <w:rFonts w:ascii="ArialMT" w:cs="ArialMT" w:eastAsia="ArialMT" w:hAnsi="ArialM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do not use ACT advisers. </w:t>
      </w:r>
    </w:p>
    <w:p w:rsidR="00000000" w:rsidDel="00000000" w:rsidP="00000000" w:rsidRDefault="00000000" w:rsidRPr="00000000" w14:paraId="00000014">
      <w:pPr>
        <w:spacing w:after="280" w:before="28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What We’re Looking For:</w:t>
      </w:r>
    </w:p>
    <w:p w:rsidR="00000000" w:rsidDel="00000000" w:rsidP="00000000" w:rsidRDefault="00000000" w:rsidRPr="00000000" w14:paraId="00000015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Applications will be judged based on: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8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Internships and career-related experiences (25%)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 skills, as demonstrated through a sample (25%)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Leadership activities (15%)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achievements (15%)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Reference recommendation (15%)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8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 neatness and completion of application (5%)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materials, including reference letters,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must be received via email by Courtney Girgis,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cllgirgis@gmail.com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on or before Monday, April 15,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 questions to and email applications and reference letters to: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Courtney Girgis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ACN Future Ag Communicators Committee Chair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cllgirgis@gmail.com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rPr>
          <w:sz w:val="26"/>
          <w:szCs w:val="26"/>
          <w:u w:val="non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llgirgis@gmail.com" TargetMode="External"/><Relationship Id="rId10" Type="http://schemas.openxmlformats.org/officeDocument/2006/relationships/hyperlink" Target="mailto:nact.president@gmail.com" TargetMode="External"/><Relationship Id="rId13" Type="http://schemas.openxmlformats.org/officeDocument/2006/relationships/hyperlink" Target="mailto:cllgirgis@gmail.com" TargetMode="External"/><Relationship Id="rId12" Type="http://schemas.openxmlformats.org/officeDocument/2006/relationships/hyperlink" Target="mailto:cllgirgi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ct.treasurer@gmail.com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/A1OqdPOLNxnsvObEKI6A2cIA==">CgMxLjA4AGokChRzdWdnZXN0LjNnOGZwdGIwMHc4dhIMQXNobGV5IENyYWZ0aiQKFHN1Z2dlc3QuaGh6d2gydXVpbjh4EgxBc2hsZXkgQ3JhZnRqJAoUc3VnZ2VzdC45bjNqYjJkdnc0MXASDEFzaGxleSBDcmFmdHIhMWg1dTNCQ2ZwRnE3elU2eVp3UXZwdnltcGtnWmJObjVv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